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E37" w:rsidRPr="00625037" w:rsidRDefault="007B1E37" w:rsidP="00625037">
      <w:r w:rsidRPr="007B1E37">
        <w:rPr>
          <w:highlight w:val="green"/>
        </w:rPr>
        <w:t>Part 1</w:t>
      </w:r>
      <w:r>
        <w:t xml:space="preserve">: </w:t>
      </w:r>
      <w:r w:rsidRPr="00625037">
        <w:rPr>
          <w:b/>
        </w:rPr>
        <w:t>We see in “Rip Van Winkle” themes of generational change, continuity, preservation, and tradition. Written nearly half a century after the American Revolution, in "Rip Van Winkle" Irving is making a statement about the Revolution.</w:t>
      </w:r>
      <w:r w:rsidR="00625037">
        <w:t xml:space="preserve"> </w:t>
      </w:r>
      <w:r w:rsidRPr="00AE7A70">
        <w:rPr>
          <w:b/>
        </w:rPr>
        <w:t xml:space="preserve"> What is it Washington Irving is trying to convey to the reader through his story?</w:t>
      </w:r>
      <w:r w:rsidR="007936CF" w:rsidRPr="00AE7A70">
        <w:rPr>
          <w:rFonts w:ascii="Calibri" w:eastAsia="Times New Roman" w:hAnsi="Calibri" w:cs="Calibri"/>
          <w:b/>
          <w:bCs/>
          <w:color w:val="222222"/>
        </w:rPr>
        <w:t> Do any of the surrounding characters have roles or represent themes related to the Revolution? If so, what might those be?</w:t>
      </w:r>
    </w:p>
    <w:p w:rsidR="007B1E37" w:rsidRPr="00625037" w:rsidRDefault="00AE7A70" w:rsidP="003E7FF5">
      <w:pPr>
        <w:spacing w:line="480" w:lineRule="auto"/>
        <w:ind w:firstLine="720"/>
        <w:rPr>
          <w:rFonts w:ascii="Times New Roman" w:eastAsia="Times New Roman" w:hAnsi="Times New Roman" w:cs="Times New Roman"/>
          <w:color w:val="222222"/>
          <w:sz w:val="24"/>
          <w:szCs w:val="24"/>
        </w:rPr>
      </w:pPr>
      <w:r w:rsidRPr="00625037">
        <w:rPr>
          <w:rFonts w:ascii="Times New Roman" w:eastAsia="Times New Roman" w:hAnsi="Times New Roman" w:cs="Times New Roman"/>
          <w:color w:val="222222"/>
          <w:sz w:val="24"/>
          <w:szCs w:val="24"/>
        </w:rPr>
        <w:t>The short story “Rip Van Winkle” was written by an American author known as Washington Irving and published in 1819. It majorly revolves around a man in the colonial American named Rip Van Winkle. This man together with his wife and children lives in a village in the Catskills. Throughout this story, Washington tries to convey to the readers that is something that is possible within time and it is as well inevitable. This is well supported by the story where he wanders one into the mountains in the name of hunting then meets English explore. They eat and drink together but he never returns home as he falls asleep and only awakens after twenty years. When he wakes up, he discovers that a lot has changed and the whole village looks completely different with new people. This is something that he cannot evade. Things are new and he is empty without much knowledge of the present world but has to struggle to get into terms with them.</w:t>
      </w:r>
      <w:r w:rsidR="00625037" w:rsidRPr="00625037">
        <w:rPr>
          <w:rFonts w:ascii="Times New Roman" w:eastAsia="Times New Roman" w:hAnsi="Times New Roman" w:cs="Times New Roman"/>
          <w:color w:val="222222"/>
          <w:sz w:val="24"/>
          <w:szCs w:val="24"/>
        </w:rPr>
        <w:t xml:space="preserve"> </w:t>
      </w:r>
      <w:r w:rsidRPr="00625037">
        <w:rPr>
          <w:rFonts w:ascii="Times New Roman" w:eastAsia="Times New Roman" w:hAnsi="Times New Roman" w:cs="Times New Roman"/>
          <w:color w:val="222222"/>
          <w:sz w:val="24"/>
          <w:szCs w:val="24"/>
        </w:rPr>
        <w:t>There are various characters representing themes related to revolution and one of them is Derrick Van Bummel</w:t>
      </w:r>
      <w:r w:rsidR="00625037" w:rsidRPr="00625037">
        <w:rPr>
          <w:rFonts w:ascii="Times New Roman" w:eastAsia="Times New Roman" w:hAnsi="Times New Roman" w:cs="Times New Roman"/>
          <w:color w:val="222222"/>
          <w:sz w:val="24"/>
          <w:szCs w:val="24"/>
        </w:rPr>
        <w:t xml:space="preserve"> </w:t>
      </w:r>
      <w:r w:rsidR="005F7CFA" w:rsidRPr="00625037">
        <w:rPr>
          <w:rFonts w:ascii="Times New Roman" w:hAnsi="Times New Roman" w:cs="Times New Roman"/>
          <w:color w:val="222222"/>
          <w:sz w:val="24"/>
          <w:szCs w:val="24"/>
          <w:shd w:val="clear" w:color="auto" w:fill="FFFFFF"/>
        </w:rPr>
        <w:t>(Street, 2014)</w:t>
      </w:r>
      <w:r w:rsidRPr="00625037">
        <w:rPr>
          <w:rFonts w:ascii="Times New Roman" w:eastAsia="Times New Roman" w:hAnsi="Times New Roman" w:cs="Times New Roman"/>
          <w:color w:val="222222"/>
          <w:sz w:val="24"/>
          <w:szCs w:val="24"/>
        </w:rPr>
        <w:t>. In the story, this is local schoolmaster does a lot to the society in terms of education and later goes to serve in the American Revolution. He was also chosen a member of the Congress and represents the theme of education. This theme is related to the theme of revolution in that for any revolution to occur, people have to be enlightened so that they change their mind and ways of doing things. They must change their mind so they join and work together towards a common goal to bring change.</w:t>
      </w:r>
    </w:p>
    <w:p w:rsidR="007B1E37" w:rsidRDefault="007B1E37">
      <w:r w:rsidRPr="007B1E37">
        <w:rPr>
          <w:highlight w:val="green"/>
        </w:rPr>
        <w:t>Part 2</w:t>
      </w:r>
      <w:r w:rsidR="007936CF">
        <w:t>:</w:t>
      </w:r>
      <w:r>
        <w:t xml:space="preserve"> </w:t>
      </w:r>
      <w:r w:rsidRPr="00625037">
        <w:rPr>
          <w:b/>
        </w:rPr>
        <w:t>James Fenimore Cooper challenges the reader to consider who really owns the land and its natural resources.</w:t>
      </w:r>
      <w:r>
        <w:t xml:space="preserve"> </w:t>
      </w:r>
    </w:p>
    <w:p w:rsidR="007B1E37" w:rsidRPr="007936CF" w:rsidRDefault="007B1E37" w:rsidP="007936CF">
      <w:pPr>
        <w:shd w:val="clear" w:color="auto" w:fill="FFFFFF"/>
        <w:spacing w:line="253" w:lineRule="atLeast"/>
        <w:rPr>
          <w:rFonts w:ascii="Calibri" w:eastAsia="Times New Roman" w:hAnsi="Calibri" w:cs="Calibri"/>
          <w:color w:val="222222"/>
        </w:rPr>
      </w:pPr>
      <w:r w:rsidRPr="00AE7A70">
        <w:rPr>
          <w:b/>
        </w:rPr>
        <w:t>What evidence is in there of natural law versus human law?</w:t>
      </w:r>
      <w:r w:rsidR="007936CF" w:rsidRPr="00AE7A70">
        <w:rPr>
          <w:rFonts w:ascii="Calibri" w:eastAsia="Times New Roman" w:hAnsi="Calibri" w:cs="Calibri"/>
          <w:b/>
          <w:bCs/>
          <w:color w:val="222222"/>
        </w:rPr>
        <w:t> What can we say about individual freedoms versus the ideal of equal opportunities protected by the institutions of a justly ordered society?</w:t>
      </w:r>
    </w:p>
    <w:p w:rsidR="005F7CFA" w:rsidRPr="007936CF" w:rsidRDefault="00AE7A70" w:rsidP="003E7FF5">
      <w:pPr>
        <w:shd w:val="clear" w:color="auto" w:fill="FFFFFF"/>
        <w:spacing w:line="480" w:lineRule="auto"/>
        <w:ind w:firstLine="720"/>
        <w:rPr>
          <w:rFonts w:ascii="Times New Roman" w:eastAsia="Times New Roman" w:hAnsi="Times New Roman" w:cs="Times New Roman"/>
          <w:color w:val="222222"/>
          <w:sz w:val="24"/>
          <w:szCs w:val="24"/>
        </w:rPr>
      </w:pPr>
      <w:r w:rsidRPr="007936CF">
        <w:rPr>
          <w:rFonts w:ascii="Times New Roman" w:eastAsia="Times New Roman" w:hAnsi="Times New Roman" w:cs="Times New Roman"/>
          <w:color w:val="222222"/>
          <w:sz w:val="24"/>
          <w:szCs w:val="24"/>
        </w:rPr>
        <w:lastRenderedPageBreak/>
        <w:t>James Fenimore Cooper wrote most of his works at a period of time when the American social history and cultural transformation were taking place. In his work, the evidence that is there if natural law versus human law is that the natural law by an honest explanation lies in the evidence of the human law. This is solely evident by the fact that the human beings are special creatures who have the ability to control the natural resources.  The activities that the human beings perform define the human laws and their behavior towards the environment justifies the relationship. For example, Cooper uses the example of the white settlers who came to the US with the idea of clearing forests for settlement and plantations</w:t>
      </w:r>
      <w:r w:rsidR="005F7CFA">
        <w:rPr>
          <w:rFonts w:ascii="Times New Roman" w:eastAsia="Arial Unicode MS" w:hAnsi="Times New Roman" w:cs="Times New Roman"/>
          <w:color w:val="000000"/>
          <w:sz w:val="24"/>
          <w:szCs w:val="24"/>
          <w:shd w:val="clear" w:color="auto" w:fill="FFFFFF"/>
        </w:rPr>
        <w:t>(</w:t>
      </w:r>
      <w:bookmarkStart w:id="0" w:name="_GoBack"/>
      <w:bookmarkEnd w:id="0"/>
      <w:r w:rsidR="005F7CFA" w:rsidRPr="005F7CFA">
        <w:rPr>
          <w:rFonts w:ascii="Times New Roman" w:eastAsia="Arial Unicode MS" w:hAnsi="Times New Roman" w:cs="Times New Roman"/>
          <w:color w:val="000000"/>
          <w:sz w:val="24"/>
          <w:szCs w:val="24"/>
          <w:shd w:val="clear" w:color="auto" w:fill="FFFFFF"/>
        </w:rPr>
        <w:t>Gu,</w:t>
      </w:r>
      <w:r w:rsidR="005F7CFA">
        <w:rPr>
          <w:rFonts w:ascii="Times New Roman" w:eastAsia="Arial Unicode MS" w:hAnsi="Times New Roman" w:cs="Times New Roman"/>
          <w:color w:val="000000"/>
          <w:sz w:val="24"/>
          <w:szCs w:val="24"/>
          <w:shd w:val="clear" w:color="auto" w:fill="FFFFFF"/>
        </w:rPr>
        <w:t xml:space="preserve"> 2006)</w:t>
      </w:r>
      <w:r w:rsidRPr="007936CF">
        <w:rPr>
          <w:rFonts w:ascii="Times New Roman" w:eastAsia="Times New Roman" w:hAnsi="Times New Roman" w:cs="Times New Roman"/>
          <w:color w:val="222222"/>
          <w:sz w:val="24"/>
          <w:szCs w:val="24"/>
        </w:rPr>
        <w:t>. Through this, behavior applied by human beings towards the natural resources gives the evidence.Much can be derived from the terms individual freedom and an ideal of equal opportunities. These are two phenomena that are far much different in terms of definition but in a real sense, they are underlined by a common phrase. Individual freedom refers to the unavailability of restraints to for the ability of a people to think and act for themselves while equal opportunity implies equal treatment for all people. They are closely related in that they bring a feeling of confidence and being free.</w:t>
      </w:r>
    </w:p>
    <w:p w:rsidR="007A076E" w:rsidRPr="005F7CFA" w:rsidRDefault="003E7FF5" w:rsidP="005F7CFA">
      <w:pPr>
        <w:spacing w:line="480" w:lineRule="auto"/>
        <w:jc w:val="center"/>
        <w:rPr>
          <w:rFonts w:ascii="Times New Roman" w:hAnsi="Times New Roman" w:cs="Times New Roman"/>
          <w:sz w:val="24"/>
          <w:szCs w:val="24"/>
        </w:rPr>
      </w:pPr>
      <w:r w:rsidRPr="005F7CFA">
        <w:rPr>
          <w:rFonts w:ascii="Times New Roman" w:hAnsi="Times New Roman" w:cs="Times New Roman"/>
          <w:sz w:val="24"/>
          <w:szCs w:val="24"/>
        </w:rPr>
        <w:t>References</w:t>
      </w:r>
    </w:p>
    <w:p w:rsidR="003E7FF5" w:rsidRPr="005F7CFA" w:rsidRDefault="003E7FF5" w:rsidP="005F7CFA">
      <w:pPr>
        <w:spacing w:line="480" w:lineRule="auto"/>
        <w:ind w:left="720" w:hanging="720"/>
        <w:rPr>
          <w:rFonts w:ascii="Times New Roman" w:hAnsi="Times New Roman" w:cs="Times New Roman"/>
          <w:color w:val="222222"/>
          <w:sz w:val="24"/>
          <w:szCs w:val="24"/>
          <w:shd w:val="clear" w:color="auto" w:fill="FFFFFF"/>
        </w:rPr>
      </w:pPr>
      <w:r w:rsidRPr="005F7CFA">
        <w:rPr>
          <w:rFonts w:ascii="Times New Roman" w:hAnsi="Times New Roman" w:cs="Times New Roman"/>
          <w:color w:val="222222"/>
          <w:sz w:val="24"/>
          <w:szCs w:val="24"/>
          <w:shd w:val="clear" w:color="auto" w:fill="FFFFFF"/>
        </w:rPr>
        <w:t>Street, S. (2014). </w:t>
      </w:r>
      <w:r w:rsidRPr="005F7CFA">
        <w:rPr>
          <w:rFonts w:ascii="Times New Roman" w:hAnsi="Times New Roman" w:cs="Times New Roman"/>
          <w:i/>
          <w:iCs/>
          <w:color w:val="222222"/>
          <w:sz w:val="24"/>
          <w:szCs w:val="24"/>
          <w:shd w:val="clear" w:color="auto" w:fill="FFFFFF"/>
        </w:rPr>
        <w:t>The Memory of Sound: Preserving the Sonic Past</w:t>
      </w:r>
      <w:r w:rsidRPr="005F7CFA">
        <w:rPr>
          <w:rFonts w:ascii="Times New Roman" w:hAnsi="Times New Roman" w:cs="Times New Roman"/>
          <w:color w:val="222222"/>
          <w:sz w:val="24"/>
          <w:szCs w:val="24"/>
          <w:shd w:val="clear" w:color="auto" w:fill="FFFFFF"/>
        </w:rPr>
        <w:t> (Vol. 65). Routledge.</w:t>
      </w:r>
    </w:p>
    <w:p w:rsidR="003E7FF5" w:rsidRPr="005F7CFA" w:rsidRDefault="005F7CFA" w:rsidP="005F7CFA">
      <w:pPr>
        <w:spacing w:line="480" w:lineRule="auto"/>
        <w:ind w:left="720" w:hanging="720"/>
        <w:rPr>
          <w:rFonts w:ascii="Times New Roman" w:hAnsi="Times New Roman" w:cs="Times New Roman"/>
          <w:sz w:val="24"/>
          <w:szCs w:val="24"/>
        </w:rPr>
      </w:pPr>
      <w:r w:rsidRPr="005F7CFA">
        <w:rPr>
          <w:rFonts w:ascii="Times New Roman" w:eastAsia="Arial Unicode MS" w:hAnsi="Times New Roman" w:cs="Times New Roman"/>
          <w:color w:val="000000"/>
          <w:sz w:val="24"/>
          <w:szCs w:val="24"/>
          <w:shd w:val="clear" w:color="auto" w:fill="FFFFFF"/>
        </w:rPr>
        <w:t>Gu, S. (2006). </w:t>
      </w:r>
      <w:r w:rsidRPr="005F7CFA">
        <w:rPr>
          <w:rFonts w:ascii="Times New Roman" w:eastAsia="Arial Unicode MS" w:hAnsi="Times New Roman" w:cs="Times New Roman"/>
          <w:i/>
          <w:iCs/>
          <w:color w:val="000000"/>
          <w:sz w:val="24"/>
          <w:szCs w:val="24"/>
          <w:shd w:val="clear" w:color="auto" w:fill="FFFFFF"/>
        </w:rPr>
        <w:t>The boundaries of meaning and the formation of law: Legal concepts and reasoning in the English, Arabic, and Chinese traditions</w:t>
      </w:r>
      <w:r w:rsidRPr="005F7CFA">
        <w:rPr>
          <w:rFonts w:ascii="Times New Roman" w:eastAsia="Arial Unicode MS" w:hAnsi="Times New Roman" w:cs="Times New Roman"/>
          <w:color w:val="000000"/>
          <w:sz w:val="24"/>
          <w:szCs w:val="24"/>
          <w:shd w:val="clear" w:color="auto" w:fill="FFFFFF"/>
        </w:rPr>
        <w:t>. Montreal [Que.: McGill-Queen's University Press.</w:t>
      </w:r>
    </w:p>
    <w:p w:rsidR="003E7FF5" w:rsidRDefault="003E7FF5" w:rsidP="003E7FF5">
      <w:pPr>
        <w:spacing w:line="480" w:lineRule="auto"/>
      </w:pPr>
    </w:p>
    <w:sectPr w:rsidR="003E7FF5" w:rsidSect="007936CF">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7A4" w:rsidRDefault="00D817A4" w:rsidP="007936CF">
      <w:pPr>
        <w:spacing w:after="0" w:line="240" w:lineRule="auto"/>
      </w:pPr>
      <w:r>
        <w:separator/>
      </w:r>
    </w:p>
  </w:endnote>
  <w:endnote w:type="continuationSeparator" w:id="1">
    <w:p w:rsidR="00D817A4" w:rsidRDefault="00D817A4" w:rsidP="007936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7A4" w:rsidRDefault="00D817A4" w:rsidP="007936CF">
      <w:pPr>
        <w:spacing w:after="0" w:line="240" w:lineRule="auto"/>
      </w:pPr>
      <w:r>
        <w:separator/>
      </w:r>
    </w:p>
  </w:footnote>
  <w:footnote w:type="continuationSeparator" w:id="1">
    <w:p w:rsidR="00D817A4" w:rsidRDefault="00D817A4" w:rsidP="007936C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19621E"/>
    <w:rsid w:val="000736F9"/>
    <w:rsid w:val="0019621E"/>
    <w:rsid w:val="0031247F"/>
    <w:rsid w:val="003E7FF5"/>
    <w:rsid w:val="005F7CFA"/>
    <w:rsid w:val="00625037"/>
    <w:rsid w:val="007936CF"/>
    <w:rsid w:val="007967AE"/>
    <w:rsid w:val="007A076E"/>
    <w:rsid w:val="007B1E37"/>
    <w:rsid w:val="008D195A"/>
    <w:rsid w:val="00951F02"/>
    <w:rsid w:val="00973637"/>
    <w:rsid w:val="009A27D5"/>
    <w:rsid w:val="00A80E7A"/>
    <w:rsid w:val="00AE7A70"/>
    <w:rsid w:val="00B00DB7"/>
    <w:rsid w:val="00C4618C"/>
    <w:rsid w:val="00D817A4"/>
    <w:rsid w:val="00E62BA4"/>
    <w:rsid w:val="00EE44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7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6CF"/>
  </w:style>
  <w:style w:type="paragraph" w:styleId="Footer">
    <w:name w:val="footer"/>
    <w:basedOn w:val="Normal"/>
    <w:link w:val="FooterChar"/>
    <w:uiPriority w:val="99"/>
    <w:unhideWhenUsed/>
    <w:rsid w:val="00793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6CF"/>
  </w:style>
</w:styles>
</file>

<file path=word/webSettings.xml><?xml version="1.0" encoding="utf-8"?>
<w:webSettings xmlns:r="http://schemas.openxmlformats.org/officeDocument/2006/relationships" xmlns:w="http://schemas.openxmlformats.org/wordprocessingml/2006/main">
  <w:divs>
    <w:div w:id="746346509">
      <w:bodyDiv w:val="1"/>
      <w:marLeft w:val="0"/>
      <w:marRight w:val="0"/>
      <w:marTop w:val="0"/>
      <w:marBottom w:val="0"/>
      <w:divBdr>
        <w:top w:val="none" w:sz="0" w:space="0" w:color="auto"/>
        <w:left w:val="none" w:sz="0" w:space="0" w:color="auto"/>
        <w:bottom w:val="none" w:sz="0" w:space="0" w:color="auto"/>
        <w:right w:val="none" w:sz="0" w:space="0" w:color="auto"/>
      </w:divBdr>
    </w:div>
    <w:div w:id="863664882">
      <w:bodyDiv w:val="1"/>
      <w:marLeft w:val="0"/>
      <w:marRight w:val="0"/>
      <w:marTop w:val="0"/>
      <w:marBottom w:val="0"/>
      <w:divBdr>
        <w:top w:val="none" w:sz="0" w:space="0" w:color="auto"/>
        <w:left w:val="none" w:sz="0" w:space="0" w:color="auto"/>
        <w:bottom w:val="none" w:sz="0" w:space="0" w:color="auto"/>
        <w:right w:val="none" w:sz="0" w:space="0" w:color="auto"/>
      </w:divBdr>
    </w:div>
    <w:div w:id="1555237440">
      <w:bodyDiv w:val="1"/>
      <w:marLeft w:val="0"/>
      <w:marRight w:val="0"/>
      <w:marTop w:val="0"/>
      <w:marBottom w:val="0"/>
      <w:divBdr>
        <w:top w:val="none" w:sz="0" w:space="0" w:color="auto"/>
        <w:left w:val="none" w:sz="0" w:space="0" w:color="auto"/>
        <w:bottom w:val="none" w:sz="0" w:space="0" w:color="auto"/>
        <w:right w:val="none" w:sz="0" w:space="0" w:color="auto"/>
      </w:divBdr>
      <w:divsChild>
        <w:div w:id="318266844">
          <w:marLeft w:val="0"/>
          <w:marRight w:val="0"/>
          <w:marTop w:val="0"/>
          <w:marBottom w:val="0"/>
          <w:divBdr>
            <w:top w:val="none" w:sz="0" w:space="0" w:color="auto"/>
            <w:left w:val="none" w:sz="0" w:space="0" w:color="auto"/>
            <w:bottom w:val="none" w:sz="0" w:space="0" w:color="auto"/>
            <w:right w:val="none" w:sz="0" w:space="0" w:color="auto"/>
          </w:divBdr>
          <w:divsChild>
            <w:div w:id="48975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2018-03-01T23:25:00Z</dcterms:created>
  <dcterms:modified xsi:type="dcterms:W3CDTF">2018-03-01T23:25:00Z</dcterms:modified>
</cp:coreProperties>
</file>